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92" w:rsidRPr="00554E92" w:rsidRDefault="00554E92" w:rsidP="00554E92">
      <w:pPr>
        <w:jc w:val="center"/>
        <w:rPr>
          <w:rFonts w:ascii="Arial Black" w:hAnsi="Arial Black"/>
          <w:sz w:val="24"/>
        </w:rPr>
      </w:pPr>
      <w:r w:rsidRPr="00554E92">
        <w:rPr>
          <w:rFonts w:ascii="Arial Black" w:hAnsi="Arial Black"/>
          <w:sz w:val="24"/>
        </w:rPr>
        <w:t>SANZIONI DISCIPLINARI</w:t>
      </w:r>
    </w:p>
    <w:p w:rsidR="00554E92" w:rsidRPr="00554E92" w:rsidRDefault="00554E92" w:rsidP="00554E92">
      <w:pPr>
        <w:jc w:val="center"/>
        <w:rPr>
          <w:rFonts w:ascii="Arial" w:hAnsi="Arial" w:cs="Arial"/>
        </w:rPr>
      </w:pPr>
    </w:p>
    <w:p w:rsidR="00554E92" w:rsidRPr="00554E92" w:rsidRDefault="00554E92" w:rsidP="00554E92">
      <w:pPr>
        <w:jc w:val="center"/>
        <w:rPr>
          <w:rFonts w:ascii="Arial" w:hAnsi="Arial" w:cs="Arial"/>
          <w:b/>
          <w:sz w:val="20"/>
        </w:rPr>
      </w:pPr>
      <w:r w:rsidRPr="00554E92">
        <w:rPr>
          <w:rFonts w:ascii="Arial" w:hAnsi="Arial" w:cs="Arial"/>
          <w:b/>
          <w:sz w:val="20"/>
        </w:rPr>
        <w:t xml:space="preserve">AI SENSI DELL’ALLEGATO 6 DELL’ACCORDO COLLETTIVO NAZIONALE PER LA DISCIPLINA DEI RAPPORTI CON GLI SPECIALISTI AMBULATORIALI INTERNI, VETERINARI ED ALTRE PROFESSIONALITÀ SANITARIE (BIOLOGI, CHIMICI, PSICOLOGI) AMBULATORIALI  AI SENSI DELL’ART. 8 DEL </w:t>
      </w:r>
      <w:proofErr w:type="spellStart"/>
      <w:r w:rsidRPr="00554E92">
        <w:rPr>
          <w:rFonts w:ascii="Arial" w:hAnsi="Arial" w:cs="Arial"/>
          <w:b/>
          <w:sz w:val="20"/>
        </w:rPr>
        <w:t>D.LGS.</w:t>
      </w:r>
      <w:proofErr w:type="spellEnd"/>
      <w:r w:rsidRPr="00554E92">
        <w:rPr>
          <w:rFonts w:ascii="Arial" w:hAnsi="Arial" w:cs="Arial"/>
          <w:b/>
          <w:sz w:val="20"/>
        </w:rPr>
        <w:t xml:space="preserve"> N. 502 DEL 1992 E </w:t>
      </w:r>
      <w:proofErr w:type="spellStart"/>
      <w:r w:rsidRPr="00554E92">
        <w:rPr>
          <w:rFonts w:ascii="Arial" w:hAnsi="Arial" w:cs="Arial"/>
          <w:b/>
          <w:sz w:val="20"/>
        </w:rPr>
        <w:t>SS.MM.II</w:t>
      </w:r>
      <w:proofErr w:type="spellEnd"/>
      <w:r w:rsidRPr="00554E92">
        <w:rPr>
          <w:rFonts w:ascii="Arial" w:hAnsi="Arial" w:cs="Arial"/>
          <w:b/>
          <w:sz w:val="20"/>
        </w:rPr>
        <w:t xml:space="preserve">. IN VIGORE DAL </w:t>
      </w:r>
      <w:r>
        <w:rPr>
          <w:rFonts w:ascii="Arial" w:hAnsi="Arial" w:cs="Arial"/>
          <w:b/>
          <w:sz w:val="20"/>
        </w:rPr>
        <w:t>31.03.2020</w:t>
      </w:r>
    </w:p>
    <w:p w:rsidR="00554E92" w:rsidRPr="00554E92" w:rsidRDefault="00554E92" w:rsidP="00554E92">
      <w:pPr>
        <w:rPr>
          <w:rFonts w:ascii="Arial" w:hAnsi="Arial" w:cs="Arial"/>
        </w:rPr>
      </w:pPr>
      <w:r w:rsidRPr="00554E92">
        <w:rPr>
          <w:rFonts w:ascii="Arial" w:hAnsi="Arial" w:cs="Arial"/>
        </w:rPr>
        <w:t xml:space="preserve"> </w:t>
      </w:r>
    </w:p>
    <w:p w:rsidR="00554E92" w:rsidRDefault="00554E92" w:rsidP="00554E92">
      <w:pPr>
        <w:spacing w:after="120"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1. Le violazioni del Codice di comportamento degli specialisti ambulatoriali interni, veterinari e professionisti (biologi, chimici, psicologi) danno luogo all’applicazione di sanzioni, avuto riguardo dei seguenti criteri: </w:t>
      </w:r>
    </w:p>
    <w:p w:rsidR="00554E92" w:rsidRDefault="00554E92" w:rsidP="00554E92">
      <w:pPr>
        <w:spacing w:after="120" w:line="240" w:lineRule="exact"/>
        <w:ind w:left="704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intenzionalità del comportamento, grado di negligenza, imprudenza o imperizia dimostrata, tenuto conto anche della prevedibilità dell’evento; </w:t>
      </w:r>
    </w:p>
    <w:p w:rsidR="00554E92" w:rsidRDefault="00554E92" w:rsidP="00554E92">
      <w:pPr>
        <w:spacing w:after="120" w:line="240" w:lineRule="exact"/>
        <w:ind w:left="426" w:hanging="142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rilevanza della infrazione e dell’inosservanza degli obblighi di legge e delle disposizioni contrattuali; </w:t>
      </w:r>
    </w:p>
    <w:p w:rsidR="00554E92" w:rsidRDefault="00554E92" w:rsidP="00554E92">
      <w:pPr>
        <w:spacing w:after="120" w:line="240" w:lineRule="exact"/>
        <w:ind w:left="708" w:hanging="424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c)  responsabilità connesse con l’incarico ricoperto, nonché con la gravità della lesione al prestigio dell’Azienda e del Servizio Sanitario Nazionale; </w:t>
      </w:r>
    </w:p>
    <w:p w:rsidR="00554E92" w:rsidRDefault="00554E92" w:rsidP="00554E92">
      <w:pPr>
        <w:spacing w:after="120" w:line="240" w:lineRule="exact"/>
        <w:ind w:left="426" w:hanging="142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d)  </w:t>
      </w:r>
      <w:r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grado di danno o di pericolo o di disservizio provocati a persone e a cose;  </w:t>
      </w:r>
    </w:p>
    <w:p w:rsidR="00554E92" w:rsidRDefault="00554E92" w:rsidP="00554E92">
      <w:pPr>
        <w:spacing w:after="120" w:line="240" w:lineRule="exact"/>
        <w:ind w:left="704" w:hanging="420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e) </w:t>
      </w:r>
      <w:r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eventuale sussistenza di circostanze aggravanti o attenuanti, anche connesse al comportamento tenuto complessivamente dallo specialista ambulatoriale, veterinario o professionista o al concorso nella violazione di più persone; </w:t>
      </w:r>
    </w:p>
    <w:p w:rsidR="00554E92" w:rsidRPr="00554E92" w:rsidRDefault="00554E92" w:rsidP="00554E92">
      <w:pPr>
        <w:spacing w:after="120" w:line="240" w:lineRule="exact"/>
        <w:ind w:left="426" w:hanging="142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f)  </w:t>
      </w:r>
      <w:r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recidiva di sanzioni disciplinari nel biennio precedente. </w:t>
      </w:r>
    </w:p>
    <w:p w:rsidR="00554E92" w:rsidRPr="00554E92" w:rsidRDefault="00554E92" w:rsidP="00554E92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 </w:t>
      </w:r>
    </w:p>
    <w:p w:rsidR="00F12CA8" w:rsidRDefault="00554E92" w:rsidP="005F2D16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2. Comportamenti che danno luogo a sanzioni: </w:t>
      </w:r>
    </w:p>
    <w:p w:rsidR="00F12CA8" w:rsidRDefault="00554E92" w:rsidP="005F2D16">
      <w:pPr>
        <w:spacing w:after="120" w:line="240" w:lineRule="exact"/>
        <w:ind w:left="709" w:hanging="425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a) rimprovero scritto, per: </w:t>
      </w:r>
    </w:p>
    <w:p w:rsidR="00F12CA8" w:rsidRDefault="00F12CA8" w:rsidP="005F2D16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ab/>
      </w:r>
      <w:r w:rsidR="00554E92" w:rsidRPr="00554E92">
        <w:rPr>
          <w:rFonts w:ascii="Arial" w:hAnsi="Arial" w:cs="Arial"/>
          <w:sz w:val="20"/>
          <w:szCs w:val="20"/>
        </w:rPr>
        <w:t xml:space="preserve">infrazioni di lieve entità, a carattere occasionale, comprese quelle relative alle disposizioni sulle prescrizioni e proposte di trattamenti assistenziali; </w:t>
      </w:r>
    </w:p>
    <w:p w:rsidR="00F12CA8" w:rsidRDefault="00554E92" w:rsidP="005F2D16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>II.</w:t>
      </w:r>
      <w:r w:rsidR="00F12CA8"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sporadiche irregolarità nell’utilizzo della ricetta del SSN; </w:t>
      </w:r>
    </w:p>
    <w:p w:rsidR="00F12CA8" w:rsidRDefault="00554E92" w:rsidP="005F2D16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III. </w:t>
      </w:r>
      <w:r w:rsidR="00F12CA8"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inosservanza della normativa contrattuale e legislativa vigente, purché non abbia determinato un danno o ripercussioni negative per gli utenti o l’Azienda; </w:t>
      </w:r>
    </w:p>
    <w:p w:rsidR="00F12CA8" w:rsidRDefault="00554E92" w:rsidP="005F2D16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IV.  </w:t>
      </w:r>
      <w:r w:rsidR="00F12CA8"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ingiustificato ritardo o mancato rispetto dell’orario di inizio e di fine dei turni; </w:t>
      </w:r>
    </w:p>
    <w:p w:rsidR="00F12CA8" w:rsidRDefault="00554E92" w:rsidP="005F2D16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V.  </w:t>
      </w:r>
      <w:r w:rsidR="00F12CA8"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episodici comportamenti non conformi ai principi di correttezza e di rispetto; </w:t>
      </w:r>
    </w:p>
    <w:p w:rsidR="00F12CA8" w:rsidRDefault="00554E92" w:rsidP="005F2D16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proofErr w:type="spellStart"/>
      <w:r w:rsidRPr="00554E92">
        <w:rPr>
          <w:rFonts w:ascii="Arial" w:hAnsi="Arial" w:cs="Arial"/>
          <w:sz w:val="20"/>
          <w:szCs w:val="20"/>
        </w:rPr>
        <w:t>VI</w:t>
      </w:r>
      <w:proofErr w:type="spellEnd"/>
      <w:r w:rsidRPr="00554E92">
        <w:rPr>
          <w:rFonts w:ascii="Arial" w:hAnsi="Arial" w:cs="Arial"/>
          <w:sz w:val="20"/>
          <w:szCs w:val="20"/>
        </w:rPr>
        <w:t xml:space="preserve">. </w:t>
      </w:r>
      <w:r w:rsidR="00F12CA8"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irregolarità nella compilazione e tenuta della documentazione a carattere sanitario; </w:t>
      </w:r>
    </w:p>
    <w:p w:rsidR="00F12CA8" w:rsidRDefault="00554E92" w:rsidP="005F2D16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VII. </w:t>
      </w:r>
      <w:r w:rsidR="00F12CA8"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mancata comunicazione tempestiva all’Azienda di essere stato rinviato a giudizio o di avere avuto conoscenza che nei suoi confronti è esercitata l’azione penale; </w:t>
      </w:r>
    </w:p>
    <w:p w:rsidR="00F12CA8" w:rsidRDefault="00554E92" w:rsidP="005F2D16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>VIII.</w:t>
      </w:r>
      <w:r w:rsidR="005F2D16"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ottenimento di regali, compensi o altre utilità in connessione con l’espletamento delle proprie funzioni o dei compiti affidati, di valore eccedente i 150 Euro nell’anno solare; </w:t>
      </w:r>
    </w:p>
    <w:p w:rsidR="003354A9" w:rsidRDefault="00554E92" w:rsidP="00F12CA8">
      <w:pPr>
        <w:ind w:left="709" w:hanging="425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b) sanzione pecuniaria, per: </w:t>
      </w:r>
    </w:p>
    <w:p w:rsidR="003354A9" w:rsidRDefault="00554E92" w:rsidP="003354A9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I.  </w:t>
      </w:r>
      <w:r w:rsidR="003354A9"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recidiva, nel biennio precedente, di infrazioni che abbiano comportato la sanzione del rimprovero scritto; </w:t>
      </w:r>
    </w:p>
    <w:p w:rsidR="003354A9" w:rsidRDefault="00554E92" w:rsidP="003354A9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II. </w:t>
      </w:r>
      <w:r w:rsidR="003354A9"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uso improprio delle risorse messe a disposizione dal Servizio Sanitario Nazionale; </w:t>
      </w:r>
    </w:p>
    <w:p w:rsidR="003354A9" w:rsidRDefault="00554E92" w:rsidP="003354A9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III. </w:t>
      </w:r>
      <w:r w:rsidR="003354A9"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assenza ingiustificata o arbitrario abbandono della sede di servizio senza conseguenze nei confronti degli utenti; </w:t>
      </w:r>
    </w:p>
    <w:p w:rsidR="003354A9" w:rsidRDefault="00554E92" w:rsidP="003354A9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IV.  comportamenti minacciosi, ingiuriosi o calunniosi nei confronti di utenti, colleghi o dipendenti aziendali; </w:t>
      </w:r>
    </w:p>
    <w:p w:rsidR="0044114D" w:rsidRDefault="00554E92" w:rsidP="0044114D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lastRenderedPageBreak/>
        <w:t xml:space="preserve">V.  violazione di obblighi da cui sia derivato disservizio agli utenti; </w:t>
      </w:r>
    </w:p>
    <w:p w:rsidR="0044114D" w:rsidRDefault="00554E92" w:rsidP="0044114D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proofErr w:type="spellStart"/>
      <w:r w:rsidRPr="00554E92">
        <w:rPr>
          <w:rFonts w:ascii="Arial" w:hAnsi="Arial" w:cs="Arial"/>
          <w:sz w:val="20"/>
          <w:szCs w:val="20"/>
        </w:rPr>
        <w:t>VI</w:t>
      </w:r>
      <w:proofErr w:type="spellEnd"/>
      <w:r w:rsidRPr="00554E92">
        <w:rPr>
          <w:rFonts w:ascii="Arial" w:hAnsi="Arial" w:cs="Arial"/>
          <w:sz w:val="20"/>
          <w:szCs w:val="20"/>
        </w:rPr>
        <w:t xml:space="preserve">. violazione degli obblighi e compiti, stabiliti da norme legislative o da disposizioni contrattuali, che abbiano comportato danno economico o pregiudizio per l’Azienda; </w:t>
      </w:r>
    </w:p>
    <w:p w:rsidR="0044114D" w:rsidRDefault="00554E92" w:rsidP="0044114D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VII. ottenimento di regali, compensi o altre utilità in connessione con l’espletamento delle proprie funzioni o dei compiti affidati, di valore rilevante; </w:t>
      </w:r>
    </w:p>
    <w:p w:rsidR="0044114D" w:rsidRDefault="00554E92" w:rsidP="0044114D">
      <w:pPr>
        <w:spacing w:after="120" w:line="240" w:lineRule="exact"/>
        <w:ind w:left="427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c) sospensione dall’incarico e dal trattamento economico, per: </w:t>
      </w:r>
    </w:p>
    <w:p w:rsidR="0044114D" w:rsidRDefault="0044114D" w:rsidP="0044114D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ab/>
      </w:r>
      <w:r w:rsidR="00554E92" w:rsidRPr="00554E92">
        <w:rPr>
          <w:rFonts w:ascii="Arial" w:hAnsi="Arial" w:cs="Arial"/>
          <w:sz w:val="20"/>
          <w:szCs w:val="20"/>
        </w:rPr>
        <w:t xml:space="preserve">recidiva, nel biennio precedente, di infrazioni che abbiano comportato sanzione pecuniaria; </w:t>
      </w:r>
    </w:p>
    <w:p w:rsidR="0044114D" w:rsidRDefault="0044114D" w:rsidP="0044114D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 w:rsidR="00554E92" w:rsidRPr="00554E92">
        <w:rPr>
          <w:rFonts w:ascii="Arial" w:hAnsi="Arial" w:cs="Arial"/>
          <w:sz w:val="20"/>
          <w:szCs w:val="20"/>
        </w:rPr>
        <w:t xml:space="preserve">sistematici e comprovati comportamenti aggressivi o denigratori; minacce, ingiurie gravi, calunnie o diffamazioni nei confronti degli utenti, dei colleghi, dell’Azienda e dei suoi dipendenti; </w:t>
      </w:r>
    </w:p>
    <w:p w:rsidR="0044114D" w:rsidRDefault="0044114D" w:rsidP="0044114D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 w:rsidR="00554E92" w:rsidRPr="00554E92">
        <w:rPr>
          <w:rFonts w:ascii="Arial" w:hAnsi="Arial" w:cs="Arial"/>
          <w:sz w:val="20"/>
          <w:szCs w:val="20"/>
        </w:rPr>
        <w:t xml:space="preserve">ripetute assenze ingiustificate dal servizio o arbitrario abbandono dello stesso; in tale ipotesi l’entità della sanzione è determinata in relazione alla durata dell’assenza o dell’abbandono del servizio, al disservizio determinatosi, alla gravità della violazione degli obblighi dello specialista ambulatoriale, veterinario o professionista, agli eventuali danni causati all’Azienda, agli utenti o a terzi; </w:t>
      </w:r>
    </w:p>
    <w:p w:rsidR="0044114D" w:rsidRDefault="00554E92" w:rsidP="0044114D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IV. </w:t>
      </w:r>
      <w:r w:rsidR="0044114D"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comportamento gravemente negligente od omissivo nella tenuta del Fascicolo Sanitario Elettronico e della restante documentazione sanitaria connessa all’espletamento della sua attività da cui sia derivato un danno per l’Azienda o per terzi; </w:t>
      </w:r>
    </w:p>
    <w:p w:rsidR="0044114D" w:rsidRDefault="00554E92" w:rsidP="0044114D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V.  </w:t>
      </w:r>
      <w:r w:rsidR="0044114D"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violazione delle norme di legge in materia di prescrizione di farmaci o persistente </w:t>
      </w:r>
      <w:proofErr w:type="spellStart"/>
      <w:r w:rsidRPr="00554E92">
        <w:rPr>
          <w:rFonts w:ascii="Arial" w:hAnsi="Arial" w:cs="Arial"/>
          <w:sz w:val="20"/>
          <w:szCs w:val="20"/>
        </w:rPr>
        <w:t>inappropriatezza</w:t>
      </w:r>
      <w:proofErr w:type="spellEnd"/>
      <w:r w:rsidRPr="00554E92">
        <w:rPr>
          <w:rFonts w:ascii="Arial" w:hAnsi="Arial" w:cs="Arial"/>
          <w:sz w:val="20"/>
          <w:szCs w:val="20"/>
        </w:rPr>
        <w:t xml:space="preserve"> clinica nell’attività prescrittiva; </w:t>
      </w:r>
    </w:p>
    <w:p w:rsidR="0044114D" w:rsidRDefault="00554E92" w:rsidP="0044114D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proofErr w:type="spellStart"/>
      <w:r w:rsidRPr="00554E92">
        <w:rPr>
          <w:rFonts w:ascii="Arial" w:hAnsi="Arial" w:cs="Arial"/>
          <w:sz w:val="20"/>
          <w:szCs w:val="20"/>
        </w:rPr>
        <w:t>VI</w:t>
      </w:r>
      <w:proofErr w:type="spellEnd"/>
      <w:r w:rsidRPr="00554E92">
        <w:rPr>
          <w:rFonts w:ascii="Arial" w:hAnsi="Arial" w:cs="Arial"/>
          <w:sz w:val="20"/>
          <w:szCs w:val="20"/>
        </w:rPr>
        <w:t xml:space="preserve">.  </w:t>
      </w:r>
      <w:r w:rsidR="0044114D"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testimonianza falsa o reticente nell’ambito di procedimenti disciplinari; </w:t>
      </w:r>
    </w:p>
    <w:p w:rsidR="0044114D" w:rsidRDefault="00554E92" w:rsidP="0044114D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VII. </w:t>
      </w:r>
      <w:r w:rsidR="0044114D"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responsabilità in alterchi con ricorso a vie di fatto, nell’esercizio della propria attività, nei confronti di colleghi, utenti o terzi; </w:t>
      </w:r>
    </w:p>
    <w:p w:rsidR="0044114D" w:rsidRDefault="00554E92" w:rsidP="0044114D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>VIII.</w:t>
      </w:r>
      <w:r w:rsidR="0044114D"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atti e comportamenti lesivi della dignità della persona, ivi compresi quelli discriminatori e le molestie sessuali; </w:t>
      </w:r>
    </w:p>
    <w:p w:rsidR="0044114D" w:rsidRDefault="00554E92" w:rsidP="0044114D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IX. </w:t>
      </w:r>
      <w:r w:rsidR="0044114D"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altre gravi violazioni non ricomprese specificatamente nelle lettere precedenti da cui sia comunque derivato grave danno all’Azienda; </w:t>
      </w:r>
    </w:p>
    <w:p w:rsidR="0044114D" w:rsidRDefault="00554E92" w:rsidP="0044114D">
      <w:pPr>
        <w:spacing w:after="120" w:line="240" w:lineRule="exact"/>
        <w:ind w:left="427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d) revoca dell’incarico con preavviso, per: </w:t>
      </w:r>
    </w:p>
    <w:p w:rsidR="002872DA" w:rsidRDefault="00554E92" w:rsidP="0044114D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I.  </w:t>
      </w:r>
      <w:r w:rsidR="00296F29"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recidiva di infrazioni che abbiano comportato la sospensione del rapporto; </w:t>
      </w:r>
    </w:p>
    <w:p w:rsidR="002872DA" w:rsidRDefault="00554E92" w:rsidP="0044114D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II.  </w:t>
      </w:r>
      <w:r w:rsidR="00296F29"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falsità documentali o dichiarative in costanza del rapporto di lavoro; </w:t>
      </w:r>
    </w:p>
    <w:p w:rsidR="002872DA" w:rsidRDefault="00554E92" w:rsidP="0044114D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III.  </w:t>
      </w:r>
      <w:r w:rsidR="00296F29"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omessa o infedele comunicazione di circostanze comportanti indebiti benefici economici; </w:t>
      </w:r>
    </w:p>
    <w:p w:rsidR="002872DA" w:rsidRDefault="00554E92" w:rsidP="0044114D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IV.  rilascio di false certificazioni di malattia, relative ad assenza dal lavoro, che attestino dati clinici non desunti da visita, in coerenza con la buona pratica medica; </w:t>
      </w:r>
    </w:p>
    <w:p w:rsidR="002872DA" w:rsidRDefault="00554E92" w:rsidP="0044114D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 xml:space="preserve">V.  </w:t>
      </w:r>
      <w:r w:rsidR="00296F29"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mancato rispetto delle norme contrattuali in materia di espletamento di attività libero professionale; </w:t>
      </w:r>
    </w:p>
    <w:p w:rsidR="002872DA" w:rsidRDefault="00554E92" w:rsidP="0044114D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proofErr w:type="spellStart"/>
      <w:r w:rsidRPr="00554E92">
        <w:rPr>
          <w:rFonts w:ascii="Arial" w:hAnsi="Arial" w:cs="Arial"/>
          <w:sz w:val="20"/>
          <w:szCs w:val="20"/>
        </w:rPr>
        <w:t>VI</w:t>
      </w:r>
      <w:proofErr w:type="spellEnd"/>
      <w:r w:rsidRPr="00554E92">
        <w:rPr>
          <w:rFonts w:ascii="Arial" w:hAnsi="Arial" w:cs="Arial"/>
          <w:sz w:val="20"/>
          <w:szCs w:val="20"/>
        </w:rPr>
        <w:t xml:space="preserve">.  </w:t>
      </w:r>
      <w:r w:rsidR="00296F29">
        <w:rPr>
          <w:rFonts w:ascii="Arial" w:hAnsi="Arial" w:cs="Arial"/>
          <w:sz w:val="20"/>
          <w:szCs w:val="20"/>
        </w:rPr>
        <w:tab/>
      </w:r>
      <w:r w:rsidRPr="00554E92">
        <w:rPr>
          <w:rFonts w:ascii="Arial" w:hAnsi="Arial" w:cs="Arial"/>
          <w:sz w:val="20"/>
          <w:szCs w:val="20"/>
        </w:rPr>
        <w:t xml:space="preserve">accertato e non dovuto pagamento, anche parziale, per prestazioni previste dagli Accordi rese agli utenti; </w:t>
      </w:r>
    </w:p>
    <w:p w:rsidR="002872DA" w:rsidRDefault="00554E92" w:rsidP="0044114D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 w:rsidRPr="00554E92">
        <w:rPr>
          <w:rFonts w:ascii="Arial" w:hAnsi="Arial" w:cs="Arial"/>
          <w:sz w:val="20"/>
          <w:szCs w:val="20"/>
        </w:rPr>
        <w:t>VII.  mancato rispetto delle norme in tema di incompatibilità in costanza di incarico, ad esclusione della fattispecie prevista dall’art. 3</w:t>
      </w:r>
      <w:r w:rsidR="00702A4F">
        <w:rPr>
          <w:rFonts w:ascii="Arial" w:hAnsi="Arial" w:cs="Arial"/>
          <w:sz w:val="20"/>
          <w:szCs w:val="20"/>
        </w:rPr>
        <w:t>8</w:t>
      </w:r>
      <w:r w:rsidRPr="00554E92">
        <w:rPr>
          <w:rFonts w:ascii="Arial" w:hAnsi="Arial" w:cs="Arial"/>
          <w:sz w:val="20"/>
          <w:szCs w:val="20"/>
        </w:rPr>
        <w:t xml:space="preserve">, comma 3, lettera e); </w:t>
      </w:r>
    </w:p>
    <w:p w:rsidR="002872DA" w:rsidRDefault="00296F29" w:rsidP="0044114D">
      <w:pPr>
        <w:spacing w:after="120" w:line="240" w:lineRule="exact"/>
        <w:ind w:left="993" w:hanging="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</w:t>
      </w:r>
      <w:r>
        <w:rPr>
          <w:rFonts w:ascii="Arial" w:hAnsi="Arial" w:cs="Arial"/>
          <w:sz w:val="20"/>
          <w:szCs w:val="20"/>
        </w:rPr>
        <w:tab/>
      </w:r>
      <w:r w:rsidR="00554E92" w:rsidRPr="00554E92">
        <w:rPr>
          <w:rFonts w:ascii="Arial" w:hAnsi="Arial" w:cs="Arial"/>
          <w:sz w:val="20"/>
          <w:szCs w:val="20"/>
        </w:rPr>
        <w:t xml:space="preserve">condanna penale definitiva, in relazione alla quale è prevista l’interdizione perpetua ai pubblici uffici ovvero l’estinzione, comunque denominata, del rapporto di lavoro; </w:t>
      </w:r>
    </w:p>
    <w:p w:rsidR="00554E92" w:rsidRPr="00554E92" w:rsidRDefault="00296F29" w:rsidP="00702A4F">
      <w:pPr>
        <w:spacing w:after="120" w:line="240" w:lineRule="exact"/>
        <w:ind w:left="993" w:hanging="427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IX.</w:t>
      </w:r>
      <w:r>
        <w:rPr>
          <w:rFonts w:ascii="Arial" w:hAnsi="Arial" w:cs="Arial"/>
          <w:sz w:val="20"/>
          <w:szCs w:val="20"/>
        </w:rPr>
        <w:tab/>
      </w:r>
      <w:r w:rsidR="00554E92" w:rsidRPr="00554E92">
        <w:rPr>
          <w:rFonts w:ascii="Arial" w:hAnsi="Arial" w:cs="Arial"/>
          <w:sz w:val="20"/>
          <w:szCs w:val="20"/>
        </w:rPr>
        <w:t xml:space="preserve">responsabilità penale, risultante da condanna passata in giudicato, per delitti commessi al di fuori dell’attività di specialista ambulatoriale, veterinario o professionista convenzionato e non attinenti in via diretta al rapporto di lavoro ma che per la loro specifica gravità non siano compatibili con la prosecuzione del rapporto; </w:t>
      </w:r>
      <w:r w:rsidR="00554E92" w:rsidRPr="00554E92">
        <w:rPr>
          <w:rFonts w:ascii="Arial" w:hAnsi="Arial" w:cs="Arial"/>
        </w:rPr>
        <w:t xml:space="preserve"> </w:t>
      </w:r>
    </w:p>
    <w:p w:rsidR="00702A4F" w:rsidRDefault="00702A4F" w:rsidP="00702A4F">
      <w:pPr>
        <w:spacing w:after="120"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ab/>
      </w:r>
      <w:r w:rsidR="00554E92" w:rsidRPr="00702A4F">
        <w:rPr>
          <w:rFonts w:ascii="Arial" w:hAnsi="Arial" w:cs="Arial"/>
          <w:sz w:val="20"/>
          <w:szCs w:val="20"/>
        </w:rPr>
        <w:t xml:space="preserve">revoca dell’incarico senza preavviso, per infrazioni, relative agli obblighi deontologici, legali e convenzionali, o per fatti illeciti di rilevanza penale, di gravità tale da compromettere irrimediabilmente il rapporto di fiducia con l’Azienda e da non consentire la prosecuzione, neppure provvisoria, del rapporto di lavoro. </w:t>
      </w:r>
    </w:p>
    <w:p w:rsidR="00554E92" w:rsidRPr="00702A4F" w:rsidRDefault="00554E92" w:rsidP="00702A4F">
      <w:pPr>
        <w:spacing w:after="120" w:line="24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702A4F">
        <w:rPr>
          <w:rFonts w:ascii="Arial" w:hAnsi="Arial" w:cs="Arial"/>
          <w:sz w:val="20"/>
          <w:szCs w:val="20"/>
        </w:rPr>
        <w:lastRenderedPageBreak/>
        <w:t xml:space="preserve">In caso di revoca per i motivi di cui al presente comma, lettera d), punti VII, VIII e IX e lettera e), allo specialista ambulatoriale, veterinario o professionista non può essere conferito un nuovo incarico convenzionale ai sensi del presente ACN; negli altri casi di revoca, è possibile presentare nuova domanda di inclusione nelle graduatorie decorsi due anni dalla cessazione. L’UPD può attivare la procedura di conciliazione, non obbligatoria, fuori dei casi per i quali è prevista la sanzione disciplinare della revoca dell’incarico, da instaurare e concludere entro un termine non superiore a trenta giorni dalla contestazione dell’addebito e comunque prima dell’irrogazione della sanzione. La sanzione, concordemente determinata all’esito di tali procedure, non può essere di specie diversa da quella prevista per l’infrazione per la quale si procede e non è soggetta ad impugnazione. </w:t>
      </w:r>
    </w:p>
    <w:p w:rsidR="00554E92" w:rsidRPr="00702A4F" w:rsidRDefault="00554E92" w:rsidP="00702A4F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02A4F">
        <w:rPr>
          <w:rFonts w:ascii="Arial" w:hAnsi="Arial" w:cs="Arial"/>
          <w:sz w:val="20"/>
          <w:szCs w:val="20"/>
        </w:rPr>
        <w:t xml:space="preserve"> 3. I termini del procedimento disciplinare restano sospesi dalla data di apertura della procedura conciliativa e riprendono a decorrere nel caso di conclusione con esito negativo. </w:t>
      </w:r>
    </w:p>
    <w:p w:rsidR="00153649" w:rsidRPr="00702A4F" w:rsidRDefault="00554E92" w:rsidP="00702A4F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02A4F">
        <w:rPr>
          <w:rFonts w:ascii="Arial" w:hAnsi="Arial" w:cs="Arial"/>
          <w:sz w:val="20"/>
          <w:szCs w:val="20"/>
        </w:rPr>
        <w:t xml:space="preserve"> 4. Il consenso dello specialista ambulatoriale, veterinario o professionista deve risultare da atto sottoscritto congiuntamente dalle parti.</w:t>
      </w:r>
    </w:p>
    <w:sectPr w:rsidR="00153649" w:rsidRPr="00702A4F" w:rsidSect="001536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1465D"/>
    <w:rsid w:val="00153649"/>
    <w:rsid w:val="001648A1"/>
    <w:rsid w:val="002872DA"/>
    <w:rsid w:val="00296F29"/>
    <w:rsid w:val="003354A9"/>
    <w:rsid w:val="0044114D"/>
    <w:rsid w:val="00554E92"/>
    <w:rsid w:val="005F2D16"/>
    <w:rsid w:val="00702A4F"/>
    <w:rsid w:val="0071465D"/>
    <w:rsid w:val="00F1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6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Cagliari</dc:creator>
  <cp:lastModifiedBy>Cagliari</cp:lastModifiedBy>
  <cp:revision>11</cp:revision>
  <dcterms:created xsi:type="dcterms:W3CDTF">2020-04-28T10:45:00Z</dcterms:created>
  <dcterms:modified xsi:type="dcterms:W3CDTF">2020-04-28T11:18:00Z</dcterms:modified>
</cp:coreProperties>
</file>